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42" w:rightFromText="142" w:vertAnchor="text" w:tblpY="1"/>
        <w:tblOverlap w:val="never"/>
        <w:tblW w:w="15678" w:type="dxa"/>
        <w:tblLayout w:type="fixed"/>
        <w:tblLook w:val="04A0" w:firstRow="1" w:lastRow="0" w:firstColumn="1" w:lastColumn="0" w:noHBand="0" w:noVBand="1"/>
      </w:tblPr>
      <w:tblGrid>
        <w:gridCol w:w="738"/>
        <w:gridCol w:w="3150"/>
        <w:gridCol w:w="4950"/>
        <w:gridCol w:w="6840"/>
      </w:tblGrid>
      <w:tr w:rsidR="00364189" w:rsidRPr="007D3DEF" w:rsidTr="009E6E76">
        <w:trPr>
          <w:tblHeader/>
        </w:trPr>
        <w:tc>
          <w:tcPr>
            <w:tcW w:w="738" w:type="dxa"/>
          </w:tcPr>
          <w:p w:rsidR="00364189" w:rsidRPr="007D3DEF" w:rsidRDefault="00364189" w:rsidP="005911C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3DEF">
              <w:rPr>
                <w:rFonts w:ascii="Times New Roman" w:hAnsi="Times New Roman" w:cs="Times New Roman"/>
                <w:b/>
                <w:sz w:val="24"/>
                <w:szCs w:val="24"/>
              </w:rPr>
              <w:t>Sl. No.</w:t>
            </w:r>
          </w:p>
        </w:tc>
        <w:tc>
          <w:tcPr>
            <w:tcW w:w="3150" w:type="dxa"/>
          </w:tcPr>
          <w:p w:rsidR="00364189" w:rsidRPr="007D3DEF" w:rsidRDefault="00364189" w:rsidP="005911C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3DEF">
              <w:rPr>
                <w:rFonts w:ascii="Times New Roman" w:hAnsi="Times New Roman" w:cs="Times New Roman"/>
                <w:b/>
                <w:sz w:val="24"/>
                <w:szCs w:val="24"/>
              </w:rPr>
              <w:t>Clause /Drawing No.</w:t>
            </w:r>
          </w:p>
          <w:p w:rsidR="00364189" w:rsidRPr="007D3DEF" w:rsidRDefault="00364189" w:rsidP="005911C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3DEF">
              <w:rPr>
                <w:rFonts w:ascii="Times New Roman" w:hAnsi="Times New Roman" w:cs="Times New Roman"/>
                <w:b/>
                <w:sz w:val="24"/>
                <w:szCs w:val="24"/>
              </w:rPr>
              <w:t>Reference &amp; Description</w:t>
            </w:r>
          </w:p>
        </w:tc>
        <w:tc>
          <w:tcPr>
            <w:tcW w:w="4950" w:type="dxa"/>
          </w:tcPr>
          <w:p w:rsidR="00364189" w:rsidRPr="007D3DEF" w:rsidRDefault="00364189" w:rsidP="005911C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3DEF">
              <w:rPr>
                <w:rFonts w:ascii="Times New Roman" w:hAnsi="Times New Roman" w:cs="Times New Roman"/>
                <w:b/>
                <w:sz w:val="24"/>
                <w:szCs w:val="24"/>
              </w:rPr>
              <w:t>Existing Clause</w:t>
            </w:r>
          </w:p>
        </w:tc>
        <w:tc>
          <w:tcPr>
            <w:tcW w:w="6840" w:type="dxa"/>
          </w:tcPr>
          <w:p w:rsidR="00364189" w:rsidRPr="007D3DEF" w:rsidRDefault="00364189" w:rsidP="005911C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3DEF">
              <w:rPr>
                <w:rFonts w:ascii="Times New Roman" w:hAnsi="Times New Roman" w:cs="Times New Roman"/>
                <w:b/>
                <w:sz w:val="24"/>
                <w:szCs w:val="24"/>
              </w:rPr>
              <w:t>Amended Clause.</w:t>
            </w:r>
          </w:p>
        </w:tc>
      </w:tr>
      <w:tr w:rsidR="00364189" w:rsidRPr="007D3DEF" w:rsidTr="009E6E76">
        <w:tc>
          <w:tcPr>
            <w:tcW w:w="738" w:type="dxa"/>
          </w:tcPr>
          <w:p w:rsidR="00364189" w:rsidRPr="007D3DEF" w:rsidRDefault="00364189" w:rsidP="005911CD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</w:p>
        </w:tc>
        <w:tc>
          <w:tcPr>
            <w:tcW w:w="3150" w:type="dxa"/>
          </w:tcPr>
          <w:p w:rsidR="00364189" w:rsidRPr="007D3DEF" w:rsidRDefault="00364189" w:rsidP="005911CD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3"/>
                <w:szCs w:val="23"/>
              </w:rPr>
            </w:pPr>
            <w:r w:rsidRPr="007D3DEF">
              <w:rPr>
                <w:rFonts w:ascii="Times New Roman" w:hAnsi="Times New Roman" w:cs="Times New Roman"/>
                <w:sz w:val="23"/>
                <w:szCs w:val="23"/>
              </w:rPr>
              <w:t xml:space="preserve">Section-Project CL. 2.2 </w:t>
            </w:r>
          </w:p>
          <w:p w:rsidR="00364189" w:rsidRPr="007D3DEF" w:rsidRDefault="00364189" w:rsidP="005911CD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3"/>
                <w:szCs w:val="23"/>
              </w:rPr>
            </w:pPr>
            <w:r w:rsidRPr="007D3DEF">
              <w:rPr>
                <w:rFonts w:ascii="Times New Roman" w:hAnsi="Times New Roman" w:cs="Times New Roman"/>
                <w:sz w:val="23"/>
                <w:szCs w:val="23"/>
              </w:rPr>
              <w:t>(</w:t>
            </w:r>
            <w:proofErr w:type="spellStart"/>
            <w:r w:rsidRPr="007D3DEF">
              <w:rPr>
                <w:rFonts w:ascii="Times New Roman" w:hAnsi="Times New Roman" w:cs="Times New Roman"/>
                <w:sz w:val="23"/>
                <w:szCs w:val="23"/>
              </w:rPr>
              <w:t>Pg</w:t>
            </w:r>
            <w:proofErr w:type="spellEnd"/>
            <w:r w:rsidRPr="007D3DEF">
              <w:rPr>
                <w:rFonts w:ascii="Times New Roman" w:hAnsi="Times New Roman" w:cs="Times New Roman"/>
                <w:sz w:val="23"/>
                <w:szCs w:val="23"/>
              </w:rPr>
              <w:t xml:space="preserve"> 5 of 89)</w:t>
            </w:r>
          </w:p>
          <w:p w:rsidR="00364189" w:rsidRPr="007D3DEF" w:rsidRDefault="00364189" w:rsidP="005911CD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364189" w:rsidRPr="007D3DEF" w:rsidRDefault="00364189" w:rsidP="005911CD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/>
                <w:sz w:val="20"/>
                <w:szCs w:val="20"/>
                <w:lang w:eastAsia="ko-KR"/>
              </w:rPr>
            </w:pPr>
          </w:p>
        </w:tc>
        <w:tc>
          <w:tcPr>
            <w:tcW w:w="4950" w:type="dxa"/>
          </w:tcPr>
          <w:p w:rsidR="00364189" w:rsidRPr="007D3DEF" w:rsidRDefault="00364189" w:rsidP="005911CD">
            <w:pPr>
              <w:pStyle w:val="Default"/>
              <w:rPr>
                <w:sz w:val="23"/>
                <w:szCs w:val="23"/>
              </w:rPr>
            </w:pPr>
          </w:p>
          <w:p w:rsidR="00364189" w:rsidRPr="007D3DEF" w:rsidRDefault="00364189" w:rsidP="005911CD">
            <w:pPr>
              <w:pStyle w:val="Default"/>
              <w:rPr>
                <w:sz w:val="28"/>
                <w:szCs w:val="23"/>
              </w:rPr>
            </w:pPr>
          </w:p>
          <w:p w:rsidR="00364189" w:rsidRPr="007D3DEF" w:rsidRDefault="00364189" w:rsidP="005911CD">
            <w:pPr>
              <w:pStyle w:val="Default"/>
              <w:jc w:val="left"/>
              <w:rPr>
                <w:rFonts w:eastAsiaTheme="minorHAnsi"/>
                <w:sz w:val="23"/>
                <w:szCs w:val="23"/>
              </w:rPr>
            </w:pPr>
            <w:r w:rsidRPr="007D3DEF">
              <w:rPr>
                <w:sz w:val="23"/>
                <w:szCs w:val="23"/>
              </w:rPr>
              <w:t xml:space="preserve">2.2 </w:t>
            </w:r>
            <w:r w:rsidRPr="007D3DEF">
              <w:rPr>
                <w:color w:val="auto"/>
                <w:sz w:val="23"/>
                <w:szCs w:val="23"/>
                <w:lang w:val="en-IN"/>
              </w:rPr>
              <w:t>Alternatively, in order to provide flexibility and optimization in design and operation,</w:t>
            </w:r>
            <w:r w:rsidRPr="007D3DEF">
              <w:rPr>
                <w:rFonts w:eastAsiaTheme="minorHAnsi"/>
                <w:sz w:val="23"/>
                <w:szCs w:val="23"/>
              </w:rPr>
              <w:t xml:space="preserve"> …</w:t>
            </w:r>
          </w:p>
          <w:p w:rsidR="00364189" w:rsidRPr="007D3DEF" w:rsidRDefault="00364189" w:rsidP="005911CD">
            <w:pPr>
              <w:pStyle w:val="Default"/>
              <w:rPr>
                <w:rFonts w:eastAsiaTheme="minorHAnsi"/>
                <w:sz w:val="23"/>
                <w:szCs w:val="23"/>
              </w:rPr>
            </w:pPr>
          </w:p>
          <w:p w:rsidR="00364189" w:rsidRPr="007D3DEF" w:rsidRDefault="00364189" w:rsidP="005911CD">
            <w:pPr>
              <w:pStyle w:val="Default"/>
              <w:rPr>
                <w:sz w:val="23"/>
                <w:szCs w:val="23"/>
                <w:lang w:val="en-IN"/>
              </w:rPr>
            </w:pPr>
            <w:r w:rsidRPr="007D3DEF">
              <w:rPr>
                <w:b/>
                <w:bCs/>
                <w:sz w:val="23"/>
                <w:szCs w:val="23"/>
                <w:lang w:val="en-IN"/>
              </w:rPr>
              <w:t>Option 5</w:t>
            </w:r>
            <w:r w:rsidRPr="007D3DEF">
              <w:rPr>
                <w:sz w:val="23"/>
                <w:szCs w:val="23"/>
                <w:lang w:val="en-IN"/>
              </w:rPr>
              <w:t xml:space="preserve">: +550/-425MVAR STATCOM </w:t>
            </w:r>
          </w:p>
          <w:p w:rsidR="00364189" w:rsidRPr="007D3DEF" w:rsidRDefault="00364189" w:rsidP="005911CD">
            <w:pPr>
              <w:pStyle w:val="Default"/>
              <w:rPr>
                <w:sz w:val="23"/>
                <w:szCs w:val="23"/>
                <w:lang w:val="en-IN"/>
              </w:rPr>
            </w:pPr>
          </w:p>
          <w:p w:rsidR="00364189" w:rsidRPr="007D3DEF" w:rsidRDefault="00364189" w:rsidP="005911CD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364189" w:rsidRPr="007D3DEF" w:rsidRDefault="00364189" w:rsidP="005911CD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3"/>
                <w:szCs w:val="23"/>
              </w:rPr>
            </w:pPr>
            <w:r w:rsidRPr="007D3DEF">
              <w:rPr>
                <w:rFonts w:ascii="Times New Roman" w:hAnsi="Times New Roman" w:cs="Times New Roman"/>
                <w:sz w:val="23"/>
                <w:szCs w:val="23"/>
              </w:rPr>
              <w:t>Bidder shall clearly bring out the offered solution in the bid, stating the proposed equivalent option.</w:t>
            </w:r>
          </w:p>
          <w:p w:rsidR="00364189" w:rsidRPr="007D3DEF" w:rsidRDefault="00364189" w:rsidP="005911CD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3"/>
                <w:szCs w:val="23"/>
              </w:rPr>
            </w:pPr>
            <w:r w:rsidRPr="007D3DEF">
              <w:rPr>
                <w:rFonts w:ascii="Times New Roman" w:hAnsi="Times New Roman" w:cs="Times New Roman"/>
                <w:sz w:val="23"/>
                <w:szCs w:val="23"/>
              </w:rPr>
              <w:t>…</w:t>
            </w:r>
          </w:p>
        </w:tc>
        <w:tc>
          <w:tcPr>
            <w:tcW w:w="6840" w:type="dxa"/>
          </w:tcPr>
          <w:p w:rsidR="00364189" w:rsidRPr="007D3DEF" w:rsidRDefault="00364189" w:rsidP="005911CD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7D3DEF">
              <w:rPr>
                <w:rFonts w:ascii="Times New Roman" w:hAnsi="Times New Roman" w:cs="Times New Roman"/>
                <w:b/>
                <w:sz w:val="23"/>
                <w:szCs w:val="23"/>
              </w:rPr>
              <w:t>New Clause added.</w:t>
            </w:r>
          </w:p>
          <w:p w:rsidR="00364189" w:rsidRPr="007D3DEF" w:rsidRDefault="00364189" w:rsidP="005911CD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364189" w:rsidRPr="007D3DEF" w:rsidRDefault="00364189" w:rsidP="005911CD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 w:cs="Times New Roman"/>
                <w:sz w:val="23"/>
                <w:szCs w:val="23"/>
              </w:rPr>
            </w:pPr>
            <w:r w:rsidRPr="007D3DEF">
              <w:rPr>
                <w:rFonts w:ascii="Times New Roman" w:hAnsi="Times New Roman" w:cs="Times New Roman"/>
                <w:sz w:val="23"/>
                <w:szCs w:val="23"/>
              </w:rPr>
              <w:t>2.2 Alternatively, in order to provide flexibility and optimization in design and operation,</w:t>
            </w:r>
            <w:r w:rsidRPr="007D3DEF">
              <w:rPr>
                <w:rFonts w:ascii="Times New Roman" w:eastAsiaTheme="minorHAnsi" w:hAnsi="Times New Roman" w:cs="Times New Roman"/>
                <w:sz w:val="23"/>
                <w:szCs w:val="23"/>
              </w:rPr>
              <w:t xml:space="preserve"> …</w:t>
            </w:r>
          </w:p>
          <w:p w:rsidR="00364189" w:rsidRPr="007D3DEF" w:rsidRDefault="00364189" w:rsidP="005911CD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364189" w:rsidRPr="007D3DEF" w:rsidRDefault="00364189" w:rsidP="005911CD">
            <w:pPr>
              <w:pStyle w:val="Default"/>
              <w:rPr>
                <w:sz w:val="23"/>
                <w:szCs w:val="23"/>
                <w:lang w:val="en-IN"/>
              </w:rPr>
            </w:pPr>
            <w:r w:rsidRPr="007D3DEF">
              <w:rPr>
                <w:b/>
                <w:bCs/>
                <w:sz w:val="23"/>
                <w:szCs w:val="23"/>
                <w:lang w:val="en-IN"/>
              </w:rPr>
              <w:t>Option 5</w:t>
            </w:r>
            <w:r w:rsidRPr="007D3DEF">
              <w:rPr>
                <w:sz w:val="23"/>
                <w:szCs w:val="23"/>
                <w:lang w:val="en-IN"/>
              </w:rPr>
              <w:t xml:space="preserve">: +550/-425MVAR STATCOM </w:t>
            </w:r>
          </w:p>
          <w:p w:rsidR="003322CB" w:rsidRPr="007D3DEF" w:rsidRDefault="003322CB" w:rsidP="003322CB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3322CB" w:rsidRPr="007D3DEF" w:rsidRDefault="003322CB" w:rsidP="003322CB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trike/>
                <w:sz w:val="23"/>
                <w:szCs w:val="23"/>
              </w:rPr>
            </w:pPr>
            <w:r w:rsidRPr="007D3DEF">
              <w:rPr>
                <w:rFonts w:ascii="Times New Roman" w:hAnsi="Times New Roman" w:cs="Times New Roman"/>
                <w:strike/>
                <w:sz w:val="23"/>
                <w:szCs w:val="23"/>
              </w:rPr>
              <w:t>Bidder shall clearly bring out the offered solution in the bid, stating the proposed equivalent option.</w:t>
            </w:r>
          </w:p>
          <w:p w:rsidR="003322CB" w:rsidRPr="007D3DEF" w:rsidRDefault="003322CB" w:rsidP="005911CD">
            <w:pPr>
              <w:pStyle w:val="Default"/>
              <w:rPr>
                <w:sz w:val="23"/>
                <w:szCs w:val="23"/>
                <w:lang w:val="en-IN"/>
              </w:rPr>
            </w:pPr>
          </w:p>
          <w:p w:rsidR="003322CB" w:rsidRPr="007D3DEF" w:rsidRDefault="003322CB" w:rsidP="003322C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Cs/>
                <w:sz w:val="23"/>
                <w:szCs w:val="23"/>
              </w:rPr>
            </w:pPr>
            <w:r w:rsidRPr="007D3DEF">
              <w:rPr>
                <w:rFonts w:ascii="Times New Roman" w:hAnsi="Times New Roman" w:cs="Times New Roman"/>
                <w:b/>
                <w:bCs/>
                <w:iCs/>
                <w:sz w:val="23"/>
                <w:szCs w:val="23"/>
              </w:rPr>
              <w:t xml:space="preserve">Bidder </w:t>
            </w:r>
            <w:r w:rsidR="003D76A3" w:rsidRPr="007D3DEF">
              <w:rPr>
                <w:rFonts w:ascii="Times New Roman" w:hAnsi="Times New Roman" w:cs="Times New Roman"/>
                <w:b/>
                <w:bCs/>
                <w:iCs/>
                <w:sz w:val="23"/>
                <w:szCs w:val="23"/>
              </w:rPr>
              <w:t>can</w:t>
            </w:r>
            <w:r w:rsidRPr="007D3DEF">
              <w:rPr>
                <w:rFonts w:ascii="Times New Roman" w:hAnsi="Times New Roman" w:cs="Times New Roman"/>
                <w:b/>
                <w:bCs/>
                <w:iCs/>
                <w:sz w:val="23"/>
                <w:szCs w:val="23"/>
              </w:rPr>
              <w:t xml:space="preserve"> offer only one </w:t>
            </w:r>
            <w:r w:rsidR="003D76A3" w:rsidRPr="007D3DEF">
              <w:rPr>
                <w:rFonts w:ascii="Times New Roman" w:hAnsi="Times New Roman" w:cs="Times New Roman"/>
                <w:b/>
                <w:bCs/>
                <w:iCs/>
                <w:sz w:val="23"/>
                <w:szCs w:val="23"/>
              </w:rPr>
              <w:t xml:space="preserve">option </w:t>
            </w:r>
            <w:r w:rsidR="008A23F0" w:rsidRPr="007D3DEF">
              <w:rPr>
                <w:rFonts w:ascii="Times New Roman" w:hAnsi="Times New Roman" w:cs="Times New Roman"/>
                <w:b/>
                <w:bCs/>
                <w:iCs/>
                <w:sz w:val="23"/>
                <w:szCs w:val="23"/>
              </w:rPr>
              <w:t xml:space="preserve">from </w:t>
            </w:r>
            <w:r w:rsidR="003D76A3" w:rsidRPr="007D3DEF">
              <w:rPr>
                <w:rFonts w:ascii="Times New Roman" w:hAnsi="Times New Roman" w:cs="Times New Roman"/>
                <w:b/>
                <w:bCs/>
                <w:iCs/>
                <w:sz w:val="23"/>
                <w:szCs w:val="23"/>
              </w:rPr>
              <w:t xml:space="preserve">the different options given above </w:t>
            </w:r>
            <w:r w:rsidRPr="007D3DEF">
              <w:rPr>
                <w:rFonts w:ascii="Times New Roman" w:hAnsi="Times New Roman" w:cs="Times New Roman"/>
                <w:b/>
                <w:bCs/>
                <w:iCs/>
                <w:sz w:val="23"/>
                <w:szCs w:val="23"/>
              </w:rPr>
              <w:t xml:space="preserve">and </w:t>
            </w:r>
            <w:r w:rsidR="003D76A3" w:rsidRPr="007D3DEF">
              <w:rPr>
                <w:rFonts w:ascii="Times New Roman" w:hAnsi="Times New Roman" w:cs="Times New Roman"/>
                <w:b/>
                <w:bCs/>
                <w:iCs/>
                <w:sz w:val="23"/>
                <w:szCs w:val="23"/>
              </w:rPr>
              <w:t xml:space="preserve">shall </w:t>
            </w:r>
            <w:r w:rsidR="008A23F0" w:rsidRPr="007D3DEF">
              <w:rPr>
                <w:rFonts w:ascii="Times New Roman" w:hAnsi="Times New Roman" w:cs="Times New Roman"/>
                <w:b/>
                <w:bCs/>
                <w:iCs/>
                <w:sz w:val="23"/>
                <w:szCs w:val="23"/>
              </w:rPr>
              <w:t>bring out</w:t>
            </w:r>
            <w:r w:rsidRPr="007D3DEF">
              <w:rPr>
                <w:rFonts w:ascii="Times New Roman" w:hAnsi="Times New Roman" w:cs="Times New Roman"/>
                <w:b/>
                <w:bCs/>
                <w:iCs/>
                <w:sz w:val="23"/>
                <w:szCs w:val="23"/>
              </w:rPr>
              <w:t xml:space="preserve"> clearly in </w:t>
            </w:r>
            <w:r w:rsidR="003D76A3" w:rsidRPr="007D3DEF">
              <w:rPr>
                <w:rFonts w:ascii="Times New Roman" w:hAnsi="Times New Roman" w:cs="Times New Roman"/>
                <w:b/>
                <w:bCs/>
                <w:iCs/>
                <w:sz w:val="23"/>
                <w:szCs w:val="23"/>
              </w:rPr>
              <w:t xml:space="preserve">their bid, </w:t>
            </w:r>
            <w:r w:rsidRPr="007D3DEF">
              <w:rPr>
                <w:rFonts w:ascii="Times New Roman" w:hAnsi="Times New Roman" w:cs="Times New Roman"/>
                <w:b/>
                <w:bCs/>
                <w:iCs/>
                <w:sz w:val="23"/>
                <w:szCs w:val="23"/>
              </w:rPr>
              <w:t xml:space="preserve">which of the design option is offered </w:t>
            </w:r>
            <w:r w:rsidR="008A23F0" w:rsidRPr="007D3DEF">
              <w:rPr>
                <w:rFonts w:ascii="Times New Roman" w:hAnsi="Times New Roman" w:cs="Times New Roman"/>
                <w:b/>
                <w:bCs/>
                <w:iCs/>
                <w:sz w:val="23"/>
                <w:szCs w:val="23"/>
              </w:rPr>
              <w:t>from</w:t>
            </w:r>
            <w:r w:rsidRPr="007D3DEF">
              <w:rPr>
                <w:rFonts w:ascii="Times New Roman" w:hAnsi="Times New Roman" w:cs="Times New Roman"/>
                <w:b/>
                <w:bCs/>
                <w:iCs/>
                <w:sz w:val="23"/>
                <w:szCs w:val="23"/>
              </w:rPr>
              <w:t xml:space="preserve"> the options specified </w:t>
            </w:r>
            <w:r w:rsidR="008A23F0" w:rsidRPr="007D3DEF">
              <w:rPr>
                <w:rFonts w:ascii="Times New Roman" w:hAnsi="Times New Roman" w:cs="Times New Roman"/>
                <w:b/>
                <w:bCs/>
                <w:iCs/>
                <w:sz w:val="23"/>
                <w:szCs w:val="23"/>
              </w:rPr>
              <w:t>above</w:t>
            </w:r>
            <w:r w:rsidRPr="007D3DEF">
              <w:rPr>
                <w:rFonts w:ascii="Times New Roman" w:hAnsi="Times New Roman" w:cs="Times New Roman"/>
                <w:b/>
                <w:bCs/>
                <w:iCs/>
                <w:sz w:val="23"/>
                <w:szCs w:val="23"/>
              </w:rPr>
              <w:t xml:space="preserve">. </w:t>
            </w:r>
          </w:p>
          <w:p w:rsidR="003322CB" w:rsidRPr="007D3DEF" w:rsidRDefault="003322CB" w:rsidP="003322CB">
            <w:pPr>
              <w:pStyle w:val="Default"/>
              <w:rPr>
                <w:b/>
                <w:bCs/>
                <w:iCs/>
                <w:color w:val="auto"/>
                <w:sz w:val="23"/>
                <w:szCs w:val="23"/>
                <w:lang w:val="en-IN"/>
              </w:rPr>
            </w:pPr>
            <w:r w:rsidRPr="007D3DEF">
              <w:rPr>
                <w:b/>
                <w:bCs/>
                <w:iCs/>
                <w:color w:val="auto"/>
                <w:sz w:val="23"/>
                <w:szCs w:val="23"/>
                <w:lang w:val="en-IN"/>
              </w:rPr>
              <w:t xml:space="preserve">Evaluation shall be done based on the </w:t>
            </w:r>
            <w:r w:rsidR="008A23F0" w:rsidRPr="007D3DEF">
              <w:rPr>
                <w:b/>
                <w:bCs/>
                <w:iCs/>
                <w:color w:val="auto"/>
                <w:sz w:val="23"/>
                <w:szCs w:val="23"/>
                <w:lang w:val="en-IN"/>
              </w:rPr>
              <w:t xml:space="preserve">option offered </w:t>
            </w:r>
            <w:r w:rsidRPr="007D3DEF">
              <w:rPr>
                <w:b/>
                <w:bCs/>
                <w:iCs/>
                <w:color w:val="auto"/>
                <w:sz w:val="23"/>
                <w:szCs w:val="23"/>
                <w:lang w:val="en-IN"/>
              </w:rPr>
              <w:t>by the bidder.</w:t>
            </w:r>
          </w:p>
          <w:p w:rsidR="00364189" w:rsidRPr="007D3DEF" w:rsidRDefault="00364189" w:rsidP="005911CD">
            <w:pPr>
              <w:pStyle w:val="Default"/>
              <w:rPr>
                <w:b/>
                <w:bCs/>
                <w:iCs/>
                <w:color w:val="auto"/>
                <w:sz w:val="23"/>
                <w:szCs w:val="23"/>
                <w:lang w:val="en-IN"/>
              </w:rPr>
            </w:pPr>
          </w:p>
          <w:p w:rsidR="00364189" w:rsidRPr="007D3DEF" w:rsidRDefault="00364189" w:rsidP="003322C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Cs/>
                <w:sz w:val="23"/>
                <w:szCs w:val="23"/>
              </w:rPr>
            </w:pPr>
            <w:r w:rsidRPr="007D3DEF">
              <w:rPr>
                <w:rFonts w:ascii="Times New Roman" w:hAnsi="Times New Roman" w:cs="Times New Roman"/>
                <w:b/>
                <w:bCs/>
                <w:iCs/>
                <w:sz w:val="23"/>
                <w:szCs w:val="23"/>
              </w:rPr>
              <w:t xml:space="preserve">The nominal cumulative capacitive and inductive reactive power output of the STATCOM Station for any of the Options mentioned above shall be +550 </w:t>
            </w:r>
            <w:proofErr w:type="spellStart"/>
            <w:r w:rsidRPr="007D3DEF">
              <w:rPr>
                <w:rFonts w:ascii="Times New Roman" w:hAnsi="Times New Roman" w:cs="Times New Roman"/>
                <w:b/>
                <w:bCs/>
                <w:iCs/>
                <w:sz w:val="23"/>
                <w:szCs w:val="23"/>
              </w:rPr>
              <w:t>MVAr</w:t>
            </w:r>
            <w:proofErr w:type="spellEnd"/>
            <w:r w:rsidRPr="007D3DEF">
              <w:rPr>
                <w:rFonts w:ascii="Times New Roman" w:hAnsi="Times New Roman" w:cs="Times New Roman"/>
                <w:b/>
                <w:bCs/>
                <w:iCs/>
                <w:sz w:val="23"/>
                <w:szCs w:val="23"/>
              </w:rPr>
              <w:t xml:space="preserve"> (Point A of Figure-3 in Section-STATCOM Station) and</w:t>
            </w:r>
            <w:r w:rsidR="00E813BE">
              <w:rPr>
                <w:rFonts w:ascii="Times New Roman" w:hAnsi="Times New Roman" w:cs="Times New Roman"/>
                <w:b/>
                <w:bCs/>
                <w:iCs/>
                <w:sz w:val="23"/>
                <w:szCs w:val="23"/>
              </w:rPr>
              <w:t xml:space="preserve"> </w:t>
            </w:r>
            <w:r w:rsidRPr="007D3DEF">
              <w:rPr>
                <w:rFonts w:ascii="Times New Roman" w:hAnsi="Times New Roman" w:cs="Times New Roman"/>
                <w:b/>
                <w:bCs/>
                <w:iCs/>
                <w:sz w:val="23"/>
                <w:szCs w:val="23"/>
              </w:rPr>
              <w:t xml:space="preserve">-425 </w:t>
            </w:r>
            <w:proofErr w:type="spellStart"/>
            <w:r w:rsidRPr="007D3DEF">
              <w:rPr>
                <w:rFonts w:ascii="Times New Roman" w:hAnsi="Times New Roman" w:cs="Times New Roman"/>
                <w:b/>
                <w:bCs/>
                <w:iCs/>
                <w:sz w:val="23"/>
                <w:szCs w:val="23"/>
              </w:rPr>
              <w:t>MVAr</w:t>
            </w:r>
            <w:proofErr w:type="spellEnd"/>
            <w:r w:rsidRPr="007D3DEF">
              <w:rPr>
                <w:rFonts w:ascii="Times New Roman" w:hAnsi="Times New Roman" w:cs="Times New Roman"/>
                <w:b/>
                <w:bCs/>
                <w:iCs/>
                <w:sz w:val="23"/>
                <w:szCs w:val="23"/>
              </w:rPr>
              <w:t xml:space="preserve"> (Point B of Figure-3 in Section-STATCOM Station) at 1.0 </w:t>
            </w:r>
            <w:proofErr w:type="spellStart"/>
            <w:r w:rsidRPr="007D3DEF">
              <w:rPr>
                <w:rFonts w:ascii="Times New Roman" w:hAnsi="Times New Roman" w:cs="Times New Roman"/>
                <w:b/>
                <w:bCs/>
                <w:iCs/>
                <w:sz w:val="23"/>
                <w:szCs w:val="23"/>
              </w:rPr>
              <w:t>p.u</w:t>
            </w:r>
            <w:proofErr w:type="spellEnd"/>
            <w:r w:rsidRPr="007D3DEF">
              <w:rPr>
                <w:rFonts w:ascii="Times New Roman" w:hAnsi="Times New Roman" w:cs="Times New Roman"/>
                <w:b/>
                <w:bCs/>
                <w:iCs/>
                <w:sz w:val="23"/>
                <w:szCs w:val="23"/>
              </w:rPr>
              <w:t>. ac bus voltage (at PCC) and nominal system frequency and 20°C ambient temperature.</w:t>
            </w:r>
          </w:p>
          <w:p w:rsidR="007D3DEF" w:rsidRDefault="00364189" w:rsidP="005911CD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3"/>
                <w:szCs w:val="23"/>
              </w:rPr>
            </w:pPr>
            <w:r w:rsidRPr="007D3DEF">
              <w:rPr>
                <w:rFonts w:ascii="Times New Roman" w:hAnsi="Times New Roman" w:cs="Times New Roman"/>
                <w:sz w:val="23"/>
                <w:szCs w:val="23"/>
              </w:rPr>
              <w:t>…</w:t>
            </w:r>
          </w:p>
          <w:p w:rsidR="00E813BE" w:rsidRPr="007D3DEF" w:rsidRDefault="00E813BE" w:rsidP="005911CD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7D3DEF" w:rsidRPr="007D3DEF" w:rsidTr="009E6E76">
        <w:tc>
          <w:tcPr>
            <w:tcW w:w="738" w:type="dxa"/>
          </w:tcPr>
          <w:p w:rsidR="007D3DEF" w:rsidRPr="007D3DEF" w:rsidRDefault="007D3DEF" w:rsidP="005911CD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</w:p>
        </w:tc>
        <w:tc>
          <w:tcPr>
            <w:tcW w:w="3150" w:type="dxa"/>
          </w:tcPr>
          <w:p w:rsidR="007D3DEF" w:rsidRPr="007D3DEF" w:rsidRDefault="007D3DEF" w:rsidP="005911CD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3"/>
                <w:szCs w:val="23"/>
              </w:rPr>
            </w:pPr>
            <w:r w:rsidRPr="007D3DEF">
              <w:rPr>
                <w:rFonts w:ascii="Times New Roman" w:hAnsi="Times New Roman" w:cs="Times New Roman"/>
                <w:sz w:val="23"/>
                <w:szCs w:val="23"/>
              </w:rPr>
              <w:t>Section Project, Technical Specification</w:t>
            </w:r>
            <w:r w:rsidR="00E813BE">
              <w:rPr>
                <w:rFonts w:ascii="Times New Roman" w:hAnsi="Times New Roman" w:cs="Times New Roman"/>
                <w:sz w:val="23"/>
                <w:szCs w:val="23"/>
              </w:rPr>
              <w:t xml:space="preserve"> (</w:t>
            </w:r>
            <w:proofErr w:type="spellStart"/>
            <w:r w:rsidR="00E813BE">
              <w:rPr>
                <w:rFonts w:ascii="Times New Roman" w:hAnsi="Times New Roman" w:cs="Times New Roman"/>
                <w:sz w:val="23"/>
                <w:szCs w:val="23"/>
              </w:rPr>
              <w:t>Pg</w:t>
            </w:r>
            <w:proofErr w:type="spellEnd"/>
            <w:r w:rsidR="00E813BE">
              <w:rPr>
                <w:rFonts w:ascii="Times New Roman" w:hAnsi="Times New Roman" w:cs="Times New Roman"/>
                <w:sz w:val="23"/>
                <w:szCs w:val="23"/>
              </w:rPr>
              <w:t xml:space="preserve"> 26 of 89)</w:t>
            </w:r>
          </w:p>
        </w:tc>
        <w:tc>
          <w:tcPr>
            <w:tcW w:w="4950" w:type="dxa"/>
          </w:tcPr>
          <w:p w:rsidR="007D3DEF" w:rsidRPr="007D3DEF" w:rsidRDefault="007D3DEF" w:rsidP="005911CD">
            <w:pPr>
              <w:pStyle w:val="Default"/>
              <w:rPr>
                <w:sz w:val="23"/>
                <w:szCs w:val="23"/>
              </w:rPr>
            </w:pPr>
            <w:r w:rsidRPr="007D3DEF">
              <w:t>MANDATORY SPARES Annexure-I Rev-0</w:t>
            </w:r>
          </w:p>
        </w:tc>
        <w:tc>
          <w:tcPr>
            <w:tcW w:w="6840" w:type="dxa"/>
          </w:tcPr>
          <w:p w:rsidR="007D3DEF" w:rsidRPr="007D3DEF" w:rsidRDefault="007D3DEF" w:rsidP="005911CD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7D3DEF">
              <w:rPr>
                <w:rFonts w:ascii="Times New Roman" w:hAnsi="Times New Roman" w:cs="Times New Roman"/>
              </w:rPr>
              <w:t xml:space="preserve">MANDATORY SPARES Annexure-I </w:t>
            </w:r>
            <w:r w:rsidRPr="007D3DEF">
              <w:rPr>
                <w:rFonts w:ascii="Times New Roman" w:hAnsi="Times New Roman" w:cs="Times New Roman"/>
                <w:b/>
                <w:bCs/>
              </w:rPr>
              <w:t>Rev-I</w:t>
            </w:r>
          </w:p>
        </w:tc>
      </w:tr>
    </w:tbl>
    <w:p w:rsidR="00BC2809" w:rsidRPr="007D3DEF" w:rsidRDefault="00BC2809" w:rsidP="00E813BE">
      <w:pPr>
        <w:rPr>
          <w:rFonts w:ascii="Times New Roman" w:hAnsi="Times New Roman" w:cs="Times New Roman"/>
        </w:rPr>
      </w:pPr>
      <w:bookmarkStart w:id="0" w:name="_GoBack"/>
      <w:bookmarkEnd w:id="0"/>
    </w:p>
    <w:sectPr w:rsidR="00BC2809" w:rsidRPr="007D3DEF" w:rsidSect="00364189">
      <w:headerReference w:type="default" r:id="rId7"/>
      <w:footerReference w:type="default" r:id="rId8"/>
      <w:pgSz w:w="16838" w:h="11906" w:orient="landscape"/>
      <w:pgMar w:top="1601" w:right="728" w:bottom="1440" w:left="630" w:header="45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2A0A" w:rsidRDefault="00F92A0A" w:rsidP="00526E54">
      <w:r>
        <w:separator/>
      </w:r>
    </w:p>
  </w:endnote>
  <w:endnote w:type="continuationSeparator" w:id="0">
    <w:p w:rsidR="00F92A0A" w:rsidRDefault="00F92A0A" w:rsidP="00526E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7665" w:rsidRDefault="00587665">
    <w:pPr>
      <w:pStyle w:val="Footer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 w:rsidR="0004316B" w:rsidRPr="0004316B">
      <w:rPr>
        <w:rFonts w:asciiTheme="majorHAnsi" w:eastAsiaTheme="majorEastAsia" w:hAnsiTheme="majorHAnsi" w:cstheme="majorBidi"/>
        <w:noProof/>
      </w:rPr>
      <w:t>1</w:t>
    </w:r>
    <w:r>
      <w:rPr>
        <w:rFonts w:asciiTheme="majorHAnsi" w:eastAsiaTheme="majorEastAsia" w:hAnsiTheme="majorHAnsi" w:cstheme="majorBidi"/>
        <w:noProof/>
      </w:rPr>
      <w:fldChar w:fldCharType="end"/>
    </w:r>
  </w:p>
  <w:p w:rsidR="00587665" w:rsidRDefault="005876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2A0A" w:rsidRDefault="00F92A0A" w:rsidP="00526E54">
      <w:r>
        <w:separator/>
      </w:r>
    </w:p>
  </w:footnote>
  <w:footnote w:type="continuationSeparator" w:id="0">
    <w:p w:rsidR="00F92A0A" w:rsidRDefault="00F92A0A" w:rsidP="00526E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rial" w:eastAsia="Times New Roman" w:hAnsi="Arial" w:cs="Arial"/>
        <w:b/>
        <w:bCs/>
        <w:u w:val="single"/>
        <w:lang w:val="en-US"/>
      </w:rPr>
      <w:alias w:val="Title"/>
      <w:id w:val="-386876339"/>
      <w:placeholder>
        <w:docPart w:val="CD975C54451A411E9C33A7FB677C4D98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526E54" w:rsidRDefault="009E6E76" w:rsidP="009E6E76">
        <w:pPr>
          <w:pStyle w:val="Header"/>
          <w:pBdr>
            <w:bottom w:val="thickThinSmallGap" w:sz="24" w:space="1" w:color="622423" w:themeColor="accent2" w:themeShade="7F"/>
          </w:pBdr>
          <w:jc w:val="left"/>
        </w:pPr>
        <w:r>
          <w:rPr>
            <w:rFonts w:ascii="Arial" w:eastAsia="Times New Roman" w:hAnsi="Arial" w:cs="Arial"/>
            <w:b/>
            <w:bCs/>
            <w:u w:val="single"/>
            <w:lang w:val="en-US"/>
          </w:rPr>
          <w:t>Amendment No.-2 (technical</w:t>
        </w:r>
        <w:r w:rsidR="0004316B">
          <w:rPr>
            <w:rFonts w:ascii="Arial" w:eastAsia="Times New Roman" w:hAnsi="Arial" w:cs="Arial"/>
            <w:b/>
            <w:bCs/>
            <w:u w:val="single"/>
            <w:lang w:val="en-US"/>
          </w:rPr>
          <w:t xml:space="preserve"> portion) dated 29</w:t>
        </w:r>
        <w:r w:rsidRPr="009E6E76">
          <w:rPr>
            <w:rFonts w:ascii="Arial" w:eastAsia="Times New Roman" w:hAnsi="Arial" w:cs="Arial"/>
            <w:b/>
            <w:bCs/>
            <w:u w:val="single"/>
            <w:lang w:val="en-US"/>
          </w:rPr>
          <w:t xml:space="preserve">.05.2020 to the Bidding Documents for STATCOM Package-I for STATCOM at 400kV </w:t>
        </w:r>
        <w:proofErr w:type="spellStart"/>
        <w:r w:rsidRPr="009E6E76">
          <w:rPr>
            <w:rFonts w:ascii="Arial" w:eastAsia="Times New Roman" w:hAnsi="Arial" w:cs="Arial"/>
            <w:b/>
            <w:bCs/>
            <w:u w:val="single"/>
            <w:lang w:val="en-US"/>
          </w:rPr>
          <w:t>Fatehgarh</w:t>
        </w:r>
        <w:proofErr w:type="spellEnd"/>
        <w:r w:rsidRPr="009E6E76">
          <w:rPr>
            <w:rFonts w:ascii="Arial" w:eastAsia="Times New Roman" w:hAnsi="Arial" w:cs="Arial"/>
            <w:b/>
            <w:bCs/>
            <w:u w:val="single"/>
            <w:lang w:val="en-US"/>
          </w:rPr>
          <w:t xml:space="preserve">-II PS; and STATCOM Package-II for STATCOM at 400kV </w:t>
        </w:r>
        <w:proofErr w:type="spellStart"/>
        <w:r w:rsidRPr="009E6E76">
          <w:rPr>
            <w:rFonts w:ascii="Arial" w:eastAsia="Times New Roman" w:hAnsi="Arial" w:cs="Arial"/>
            <w:b/>
            <w:bCs/>
            <w:u w:val="single"/>
            <w:lang w:val="en-US"/>
          </w:rPr>
          <w:t>Bhadla</w:t>
        </w:r>
        <w:proofErr w:type="spellEnd"/>
        <w:r w:rsidRPr="009E6E76">
          <w:rPr>
            <w:rFonts w:ascii="Arial" w:eastAsia="Times New Roman" w:hAnsi="Arial" w:cs="Arial"/>
            <w:b/>
            <w:bCs/>
            <w:u w:val="single"/>
            <w:lang w:val="en-US"/>
          </w:rPr>
          <w:t xml:space="preserve">-II PS; associated with Transmission System Strengthening Scheme for Evacuation of Power from Solar Energy Zones in Rajasthan (8.1GW) under Phase-II-Part B1.Specification No.: </w:t>
        </w:r>
        <w:r w:rsidRPr="009E6E76">
          <w:rPr>
            <w:rFonts w:ascii="Arial" w:eastAsia="Times New Roman" w:hAnsi="Arial" w:cs="Arial"/>
            <w:b/>
            <w:bCs/>
            <w:u w:val="single"/>
            <w:lang w:val="en-US"/>
          </w:rPr>
          <w:tab/>
          <w:t>CC-CS/997-NR1/STATCOM-4123/3/G3 (for Package-I); and</w:t>
        </w:r>
        <w:r>
          <w:rPr>
            <w:rFonts w:ascii="Arial" w:eastAsia="Times New Roman" w:hAnsi="Arial" w:cs="Arial"/>
            <w:b/>
            <w:bCs/>
            <w:u w:val="single"/>
            <w:lang w:val="en-US"/>
          </w:rPr>
          <w:t xml:space="preserve"> </w:t>
        </w:r>
        <w:r w:rsidRPr="009E6E76">
          <w:rPr>
            <w:rFonts w:ascii="Arial" w:eastAsia="Times New Roman" w:hAnsi="Arial" w:cs="Arial"/>
            <w:b/>
            <w:bCs/>
            <w:u w:val="single"/>
            <w:lang w:val="en-US"/>
          </w:rPr>
          <w:t>CC-CS/997-NR1/STATCOM-4124/3/G3 (for Package-II)</w: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6F06C39"/>
    <w:multiLevelType w:val="hybridMultilevel"/>
    <w:tmpl w:val="442E29F4"/>
    <w:lvl w:ilvl="0" w:tplc="4009000F">
      <w:start w:val="1"/>
      <w:numFmt w:val="decimal"/>
      <w:lvlText w:val="%1."/>
      <w:lvlJc w:val="left"/>
      <w:pPr>
        <w:ind w:left="644" w:hanging="360"/>
      </w:pPr>
    </w:lvl>
    <w:lvl w:ilvl="1" w:tplc="40090019" w:tentative="1">
      <w:start w:val="1"/>
      <w:numFmt w:val="lowerLetter"/>
      <w:lvlText w:val="%2."/>
      <w:lvlJc w:val="left"/>
      <w:pPr>
        <w:ind w:left="1222" w:hanging="360"/>
      </w:pPr>
    </w:lvl>
    <w:lvl w:ilvl="2" w:tplc="4009001B" w:tentative="1">
      <w:start w:val="1"/>
      <w:numFmt w:val="lowerRoman"/>
      <w:lvlText w:val="%3."/>
      <w:lvlJc w:val="right"/>
      <w:pPr>
        <w:ind w:left="1942" w:hanging="180"/>
      </w:pPr>
    </w:lvl>
    <w:lvl w:ilvl="3" w:tplc="4009000F" w:tentative="1">
      <w:start w:val="1"/>
      <w:numFmt w:val="decimal"/>
      <w:lvlText w:val="%4."/>
      <w:lvlJc w:val="left"/>
      <w:pPr>
        <w:ind w:left="2662" w:hanging="360"/>
      </w:pPr>
    </w:lvl>
    <w:lvl w:ilvl="4" w:tplc="40090019" w:tentative="1">
      <w:start w:val="1"/>
      <w:numFmt w:val="lowerLetter"/>
      <w:lvlText w:val="%5."/>
      <w:lvlJc w:val="left"/>
      <w:pPr>
        <w:ind w:left="3382" w:hanging="360"/>
      </w:pPr>
    </w:lvl>
    <w:lvl w:ilvl="5" w:tplc="4009001B" w:tentative="1">
      <w:start w:val="1"/>
      <w:numFmt w:val="lowerRoman"/>
      <w:lvlText w:val="%6."/>
      <w:lvlJc w:val="right"/>
      <w:pPr>
        <w:ind w:left="4102" w:hanging="180"/>
      </w:pPr>
    </w:lvl>
    <w:lvl w:ilvl="6" w:tplc="4009000F" w:tentative="1">
      <w:start w:val="1"/>
      <w:numFmt w:val="decimal"/>
      <w:lvlText w:val="%7."/>
      <w:lvlJc w:val="left"/>
      <w:pPr>
        <w:ind w:left="4822" w:hanging="360"/>
      </w:pPr>
    </w:lvl>
    <w:lvl w:ilvl="7" w:tplc="40090019" w:tentative="1">
      <w:start w:val="1"/>
      <w:numFmt w:val="lowerLetter"/>
      <w:lvlText w:val="%8."/>
      <w:lvlJc w:val="left"/>
      <w:pPr>
        <w:ind w:left="5542" w:hanging="360"/>
      </w:pPr>
    </w:lvl>
    <w:lvl w:ilvl="8" w:tplc="400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3FFE"/>
    <w:rsid w:val="0004316B"/>
    <w:rsid w:val="000F7BA5"/>
    <w:rsid w:val="003322CB"/>
    <w:rsid w:val="00346904"/>
    <w:rsid w:val="00364189"/>
    <w:rsid w:val="00397154"/>
    <w:rsid w:val="003D76A3"/>
    <w:rsid w:val="0045414D"/>
    <w:rsid w:val="00526E54"/>
    <w:rsid w:val="00587665"/>
    <w:rsid w:val="005B0146"/>
    <w:rsid w:val="007D3DEF"/>
    <w:rsid w:val="00835231"/>
    <w:rsid w:val="00847D35"/>
    <w:rsid w:val="008A23F0"/>
    <w:rsid w:val="009E6E76"/>
    <w:rsid w:val="00A009A4"/>
    <w:rsid w:val="00A91911"/>
    <w:rsid w:val="00B35B47"/>
    <w:rsid w:val="00B82057"/>
    <w:rsid w:val="00BC2809"/>
    <w:rsid w:val="00BE2DC6"/>
    <w:rsid w:val="00C230E8"/>
    <w:rsid w:val="00C73FFE"/>
    <w:rsid w:val="00D366E9"/>
    <w:rsid w:val="00DC3A12"/>
    <w:rsid w:val="00E813BE"/>
    <w:rsid w:val="00EA0921"/>
    <w:rsid w:val="00F92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16BE0077"/>
  <w15:docId w15:val="{AA9FD70D-8F84-4EAF-A48E-BA8255C19A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35231"/>
    <w:pPr>
      <w:spacing w:after="0" w:line="240" w:lineRule="auto"/>
      <w:jc w:val="both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35231"/>
    <w:pPr>
      <w:spacing w:after="0" w:line="240" w:lineRule="auto"/>
      <w:jc w:val="both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35231"/>
    <w:pPr>
      <w:ind w:left="720"/>
      <w:contextualSpacing/>
    </w:pPr>
  </w:style>
  <w:style w:type="paragraph" w:customStyle="1" w:styleId="Default">
    <w:name w:val="Default"/>
    <w:rsid w:val="0083523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526E54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26E54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526E54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26E54"/>
    <w:rPr>
      <w:rFonts w:eastAsiaTheme="minorEastAsi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26E5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26E54"/>
    <w:rPr>
      <w:rFonts w:ascii="Tahoma" w:eastAsiaTheme="minorEastAsi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CD975C54451A411E9C33A7FB677C4D9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15502EF-09E2-47F8-B807-AA2D18400477}"/>
      </w:docPartPr>
      <w:docPartBody>
        <w:p w:rsidR="00CF549B" w:rsidRDefault="002D02CF" w:rsidP="002D02CF">
          <w:pPr>
            <w:pStyle w:val="CD975C54451A411E9C33A7FB677C4D98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02CF"/>
    <w:rsid w:val="000A5E2B"/>
    <w:rsid w:val="000C42BF"/>
    <w:rsid w:val="00125E99"/>
    <w:rsid w:val="00244B10"/>
    <w:rsid w:val="002D02CF"/>
    <w:rsid w:val="004924B6"/>
    <w:rsid w:val="006E7236"/>
    <w:rsid w:val="00996E7B"/>
    <w:rsid w:val="00CF549B"/>
    <w:rsid w:val="00E50638"/>
    <w:rsid w:val="00F56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D975C54451A411E9C33A7FB677C4D98">
    <w:name w:val="CD975C54451A411E9C33A7FB677C4D98"/>
    <w:rsid w:val="002D02CF"/>
  </w:style>
  <w:style w:type="paragraph" w:customStyle="1" w:styleId="A838A55AE09A4CFBBEC04B88C3607EDA">
    <w:name w:val="A838A55AE09A4CFBBEC04B88C3607EDA"/>
    <w:rsid w:val="002D02C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203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Amendment No.-2 (technical portion) dated **.05.2020 to the Bidding Documents for STATCOM Package-I for STATCOM at 400kV Fatehgarh-II PS; and STATCOM Package-II for STATCOM at 400kV Bhadla-II PS; associated with Transmission System Strengthening Scheme fo</vt:lpstr>
    </vt:vector>
  </TitlesOfParts>
  <Company/>
  <LinksUpToDate>false</LinksUpToDate>
  <CharactersWithSpaces>1361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Amendment No.-2 (technical portion) dated 29.05.2020 to the Bidding Documents for STATCOM Package-I for STATCOM at 400kV Fatehgarh-II PS; and STATCOM Package-II for STATCOM at 400kV Bhadla-II PS; associated with Transmission System Strengthening Scheme for Evacuation of Power from Solar Energy Zones in Rajasthan (8.1GW) under Phase-II-Part B1.Specification No.: 	CC-CS/997-NR1/STATCOM-4123/3/G3 (for Package-I); and CC-CS/997-NR1/STATCOM-4124/3/G3 (for Package-II)</dc:title>
  <dc:creator>DEEPAK K</dc:creator>
  <cp:lastModifiedBy>Satendra S. Sengar</cp:lastModifiedBy>
  <cp:revision>14</cp:revision>
  <cp:lastPrinted>2020-05-26T11:29:00Z</cp:lastPrinted>
  <dcterms:created xsi:type="dcterms:W3CDTF">2020-05-25T07:40:00Z</dcterms:created>
  <dcterms:modified xsi:type="dcterms:W3CDTF">2020-05-29T11:31:00Z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